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592</w:t>
      </w:r>
    </w:p>
    <w:p>
      <w:r>
        <w:t>Bundesgericht (BGE), 2009-11-21, DE</w:t>
      </w:r>
    </w:p>
    <w:p>
      <w:r>
        <w:rPr>
          <w:b/>
        </w:rPr>
        <w:t xml:space="preserve">Quelle: </w:t>
      </w:r>
      <w:r>
        <w:t>https://mcp.opencaselaw.ch/entscheid/bge_139 V 592</w:t>
      </w:r>
    </w:p>
    <w:p>
      <w:r>
        <w:t>FR: ATF 139 V 592</w:t>
      </w:r>
    </w:p>
    <w:p>
      <w:r>
        <w:t>IT: DTF 139 V 592</w:t>
      </w:r>
    </w:p>
    <w:p>
      <w:pPr>
        <w:pStyle w:val="Heading2"/>
      </w:pPr>
      <w:r>
        <w:t>Regeste</w:t>
      </w:r>
    </w:p>
    <w:p>
      <w:r>
        <w:t>Regeste Art. 16 ATSG; Art. 18 Abs. 1 UVG; Bemessung des Invalideneinkommens gestützt auf Lohnangaben aus der Dokumentation von Arbeitsplätzen (DAP). Prüfung grundsätzlicher Einwände gegen die Bemessung des Invalideneinkommens gestützt auf die DAP; Bestätigung der Zulässigkeit der DAP-Methode (E. 7).</w:t>
      </w:r>
    </w:p>
    <w:p>
      <w:pPr>
        <w:pStyle w:val="Heading2"/>
      </w:pPr>
      <w:r>
        <w:t>Erwägungen</w:t>
      </w:r>
    </w:p>
    <w:p>
      <w:r>
        <w:rPr>
          <w:b/>
        </w:rPr>
        <w:t>E. 2.1</w:t>
      </w:r>
    </w:p>
    <w:p>
      <w:r>
        <w:t>Erleidet der Versicherte durch den Unfall eine dauernde erhebliche Schädigung der körperlichen, geistigen oder psychischen Integrität, so hat er gemäss Art. 24 Abs. 1 UVG Anspruch auf eine angemessene Integritätsentschädigung.</w:t>
      </w:r>
    </w:p>
    <w:p>
      <w:r>
        <w:rPr>
          <w:b/>
        </w:rPr>
        <w:t>E. 2.2</w:t>
      </w:r>
    </w:p>
    <w:p>
      <w:r>
        <w:t>Ist eine versicherte Person infolge des Unfalles mindestens zu 10 Prozent invalid, so hat sie gemäss Art. 18 Abs. 1 UVG Anspruch auf eine Invalidenrente. Zur Bestimmung des Invaliditätsgrades wird gemäss Art. 16 ATSG (SR 830.1)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2.3</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BGE 139 V 592 S. 594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Zahlen der Dokumentation von Arbeitsplätzen (DAP) der SUVA herangezogen werden ( BGE 129 V 472 E. 4.2.1 S. 475 mit Hinweisen).</w:t>
      </w:r>
    </w:p>
    <w:p>
      <w:r>
        <w:rPr>
          <w:b/>
        </w:rPr>
        <w:t>E. 3</w:t>
      </w:r>
    </w:p>
    <w:p>
      <w:r>
        <w:t>Streitig und zu prüfen ist, ob die Beschwerdeführerin Anspruch auf eine höhere als die zugesprochene Invalidenrente und auf eine höhere als die zugesprochene Integritätsentschädigung hat. (...)</w:t>
      </w:r>
    </w:p>
    <w:p>
      <w:r>
        <w:rPr>
          <w:b/>
        </w:rPr>
        <w:t>E. 6</w:t>
      </w:r>
    </w:p>
    <w:p>
      <w:r>
        <w:t>Vorinstanz und Verwaltung haben das Invalideneinkommen der Versicherten aufgrund von DAP-Löhnen bestimmt.</w:t>
      </w:r>
    </w:p>
    <w:p>
      <w:r>
        <w:rPr>
          <w:b/>
        </w:rPr>
        <w:t>E. 6.1</w:t>
      </w:r>
    </w:p>
    <w:p>
      <w:r>
        <w:t>Die DAP ist eine Sammlung von Beschreibungen in der Schweiz tatsächlich existierender Arbeitsplätze. Damit unterscheidet sie sich von der tabellarischen Darstellung von Durchschnittslöhnen, die im Rahmen der Schweizerischen Lohnstrukturerhebung (LSE) vom Bundesamt für Statistik regelmässig erhoben werden. Neben allgemeinen Angaben und Verdienstmöglichkeiten werden in der DAP die physischen Anforderungen an die Stelleninhaber oder Stelleninhaberinnen festgehalten. Der Raster der körperlichen Anforderungskriterien basiert auf dem internationalen medizinischen Standard EFL nach Isernhagen (ergonomische Funktions- und Leistungsprüfung). Vor Schaffung der DAP hatte die SUVA die mutmasslichen Verdienstverhältnisse von Invaliden aus der jährlichen "Lohn- und Gehaltserhebung" des damaligen Bundesamtes für Industrie, Gewerbe und Arbeit (BIGA, heute SECO) abgeleitet, wobei das Eidgenössische Versicherungsgericht (heute: I. und II. sozialrechtliche Abteilung des Bundesgerichts) von den Zahlen der BIGA-Lohnstatistik je nach Beruf, Behinderung und weiteren allenfalls lohnwirksamen Faktoren des Einzelfalls Abzüge zwischen 10-35 % vorzunehmen begann, da die Statistik keine entsprechenden Differenzierungen enthielt. In der seit 1994 durchgeführten LSE werden personen- und arbeitsplatzbezogene Merkmale zwar erfasst, konnten aber von den Rechtsanwendenden im Rahmen der Invaliditätsbemessung nur schwer mit der erforderlichen statistischen Zuverlässigkeit auf den Einzelfall übertragen werden; dies führte in BGE 124 V 323 zur Weiterführung der Praxis zum Abzug von den Tabellenlöhnen und in BGE 126 V 77 zu deren Präzisierung. Die SUVA entschloss sich BGE 139 V 592 S. 595 deshalb 1995 zum Aufbau der DAP mit dem Zweck, das Invalideneinkommen entsprechend den gerichtlichen Anforderungen so konkret wie möglich ermitteln zu können (KLAUS KORRODI, SUVA-Tabellenlöhne zur Ermittlung des Invalideneinkommens, in: Rechtsfragen der Invalidität in der Sozialversicherung, 1999, S. 117-124; STEFAN A. DETTWILER, Suva "DAP"t nicht im Dunkeln - Invalidenlohnbemessung anhand konkreter Arbeitsplätze [DAP], SZS 2006 S. 6-15).</w:t>
      </w:r>
    </w:p>
    <w:p>
      <w:r>
        <w:rPr>
          <w:b/>
        </w:rPr>
        <w:t>E. 6.2</w:t>
      </w:r>
    </w:p>
    <w:p>
      <w:r>
        <w:t>In BGE 129 V 472 wurden grundsätzliche Einwendungen gegen die Festsetzung des Invalideneinkommens aufgrund von DAP-Lohnangaben überprüft. Vorab wurde festgestellt, dass ein ungeregeltes Nebeneinander der Invaliditätsbemessung gestützt auf die DAP oder die LSE in dem Sinne, dass nach freiem Ermessen entweder die eine oder die andere Methode gewählt werden kann, nicht zu befriedigen vermag. Der einen Praxis grundsätzlich den Vorrang einzuräumen, erschien beim damaligen Stand der Dinge schwierig, da beide Methoden je aus ihrer Entstehung und Eigenart heraus Vor- und Nachteile aufweisen. Im Urteil 8C_790/2009 vom 27. Juli 2010 E. 4.3 erachtete es das Bundesgericht als wünschenswert, dass die SUVA einen Auszug aus der DAP-Datenbank zu den Akten nimmt, wenn sie das Invalideneinkommen aufgrund der LSE bestimmt, um nicht den Verdacht aufkommen zu lassen, sie stelle im Hinblick auf ein gewünschtes Resultat auf die LSE und nicht auf die DAP-Profile ab (RUMO-JUNGO/HOLZER, Bundesgesetz über die Unfallversicherung, 4. Aufl. 2012, S. 137).</w:t>
      </w:r>
    </w:p>
    <w:p>
      <w:r>
        <w:rPr>
          <w:b/>
        </w:rPr>
        <w:t>E. 6.3</w:t>
      </w:r>
    </w:p>
    <w:p>
      <w:r>
        <w:t>Gemäss dem erwähnten Grundsatzentscheid BGE 129 V 472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BGE 139 V 592 S. 596 herangezogenen DAP-Profile mit den erwähnten zusätzlichen Angaben auflegt und die versicherte Person Gelegenheit hat, sich dazu zu äussern. Allfällige Einwendungen der versicherten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 BGE 129 V 472 E. 4.7.2 S. 480 f.).</w:t>
      </w:r>
    </w:p>
    <w:p>
      <w:r>
        <w:rPr>
          <w:b/>
        </w:rPr>
        <w:t>E. 7</w:t>
      </w:r>
    </w:p>
    <w:p>
      <w:r>
        <w:t>Die Beschwerdeführerin erhebt grundsätzliche Einwände gegen die Ermittlung des Invalideneinkommens auf der Grundlage der DAP.</w:t>
      </w:r>
    </w:p>
    <w:p>
      <w:r>
        <w:rPr>
          <w:b/>
        </w:rPr>
        <w:t>E. 7.1</w:t>
      </w:r>
    </w:p>
    <w:p>
      <w:r>
        <w:t>Die DAP-Datenbank steht nur der SUVA, nicht aber den anderen zugelassenen Unfallversicherern im Sinne von Art. 58 UVG zur Verfügung. Die Beschwerdeführerin erblickt darin eine ungerechtfertigte Ungleichbehandlung, zumal bei der Verwendung der DAP höhere Invalideneinkommen und damit tiefere Invaliditätsgrade resultieren würden. Es trifft zu, dass die Invaliditätsbemessung gestützt auf die DAP zu anderen Ergebnissen als eine solche auf Grundlage der LSE führen kann. Indessen kann nicht gesagt werden, die Verwendung der DAP führe bei korrekter Anwendung dieser Methode stets zu höheren Invalideneinkommen (vgl. beispielsweise Urteil 8C_123/2013 vom 5. September 2013 E. 4.2.3). Der Vorteil der DAP-Methode besteht darin, dass dem konkreten Einzelfall besser Rechnung getragen werden kann als mit der LSE-Methode und sie daher dem Ziel näherkommt, das Invalideneinkommen aufgrund der beruflich-erwerblichen Situation, in welcher die versicherte Person konkret steht, zu bestimmen. Als Vorteil kann auch gesehen werden, dass der Invalidenlohn allein anhand von Löhnen aus der Region der versicherten Person bestimmt wird und die Löhne auf dem tatsächlichen - und nicht auf dem ausgeglichenen - Arbeitsmarkt ausgerichtet werden. Dass die Methode lediglich bei Personen angewendet wird, welche bei der SUVA versichert BGE 139 V 592 S. 597 sind - und auch bei diesen aufgrund ungenügender Profile nicht in jedem Fall -, ist bedauerlich, stellt indessen kein Hindernis dar, sie nicht wenigstens in jenen Fällen zu benutzen, in denen dies möglich ist.</w:t>
      </w:r>
    </w:p>
    <w:p>
      <w:r>
        <w:rPr>
          <w:b/>
        </w:rPr>
        <w:t>E. 7.2</w:t>
      </w:r>
    </w:p>
    <w:p>
      <w:r>
        <w:t>Was die Rüge anbetrifft, die DAP dokumentiere mehrheitlich Arbeitsplätze in der Industrie und nicht im Dienstleistungsbereich, ist darauf hinzuweisen, dass in den Fällen der SUVA-Versicherten, bei denen die DAP-Methode zur Anwendung kommt, die Valideneinkommen (mehrheitlich) ebenfalls im Produktions- und nicht im Dienstleistungsbereich erzielt wurden (vgl. Art. 66 UVG ). Soweit auch in SUVA-unterstellten Betrieben Dienstleistungen erbracht werden, ist davon auszugehen, dass auch diese Löhne in die DAP einfliessen.</w:t>
      </w:r>
    </w:p>
    <w:p>
      <w:r>
        <w:rPr>
          <w:b/>
        </w:rPr>
        <w:t>E. 7.3</w:t>
      </w:r>
    </w:p>
    <w:p>
      <w:r>
        <w:t>Weiter erblickt die Beschwerdeführerin eine Verletzung des Rechtsgleichheitsgebots im Umstand, dass bei Anwendung der DAP- Methode - anders als bei Verwendung der LSE - keine Abzüge im Sinne von BGE 126 V 75 E. 5b/cc S. 80 vorgenommen werden. Rechtsprechungsgemäss sind indessen im Rahmen des DAP-Systems, bei welchem aufgrund der ärztlichen Zumutbarkeitsbeurteilung anhand von Arbeitsplatzbeschreibungen konkrete Verweisungstätigkeiten ermittelt werden, Abzüge grundsätzlich nicht sachgerecht. Abzüge sind nur vorzunehmen, wenn zeitliche oder leistungsmässige Reduktionen medizinisch begründet sind. Im Übrigen wird spezifischen Beeinträchtigungen in der Leistungsfähigkeit bei der Auswahl der zumutbaren DAP-Profile Rechnung getragen. Bezüglich der weiteren persönlichen und beruflichen Merkmale (Teilzeitarbeit, Alter, Anzahl Dienstjahre, Aufenthaltsstatus), die bei der Anwendung der LSE zu einem Abzug führen können, ist darauf hinzuweisen, dass auf den DAP-Blättern in der Regel nicht nur ein Durchschnittslohn, sondern ein Minimum und ein Maximum angegeben sind, innerhalb deren Spannbreite auf die konkreten Umstände Rücksicht genommen werden kann ( BGE 129 V 472 E. 4.2.3 S. 482).</w:t>
      </w:r>
    </w:p>
    <w:p>
      <w:r>
        <w:rPr>
          <w:b/>
        </w:rPr>
        <w:t>E. 7.4</w:t>
      </w:r>
    </w:p>
    <w:p>
      <w:r>
        <w:t>Soweit die Beschwerdeführerin geltend macht, sie erleide als gesundheitlich angeschlagene Person wegen der mit der Invalidität verbundenen Risiken für einen Arbeitgeber jedenfalls eine Lohneinbusse, ist die Problematik nicht methodenspezifisch. Auch in der LSE werden tatsächlich erzielte Einkommen von zumeist nicht behinderten Personen erhoben. Soweit ersichtlich fehlt es bis anhin an Erhebungen über die Löhne gesundheitlich eingeschränkter Personen. Im Interesse einer noch genaueren Bestimmung von BGE 139 V 592 S. 598 Invalideneinkommen wären derartige Untersuchungen zu begrüssen (vgl. SUSANNE LEUZINGER-NAEF, Der Einkommensvergleich - Rückblick und Ausblick, in: Validen- und Invalideneinkommen, Ueli Kieser [Hrsg.], 2013, S. 9 ff., 43 f.).</w:t>
      </w:r>
    </w:p>
    <w:p>
      <w:r>
        <w:rPr>
          <w:b/>
        </w:rPr>
        <w:t>E. 7.5</w:t>
      </w:r>
    </w:p>
    <w:p>
      <w:r>
        <w:t>Die Versicherte erachtet es im Weiteren nicht als einsichtig, weshalb bei der DAP-Methode - anders als bei der LSE-Methode (vgl. BGE 135 V 297 E. 5.1 S. 301, BGE 135 V 58 E. 3.4.3 S. 61) - der Parallelität der Bemessungsfaktoren bei unterdurchschnittlichem Valideneinkommen keine Rechnung getragen werde. Diese Rüge ist unbegründet. Bei einer korrekten Anwendung der DAP-Methode werden bei unterdurchschnittlichem Valideneinkommen in der Regel ebenfalls unterdurchschnittliche DAP-Blätter ausgewählt (vgl. Urteil 8C_744/2011 vom 25. April 2012 E. 7.1 m.H. auf die Urteile 8C_445/2008 vom 1. Dezember 2008 E. 5.3.2 und 8C_413/2010 vom 26. August 2010 E. 7). Entsprechend wurde im vorliegenden Fall vorgegangen: So liegt der Durchschnitt der Löhne der ausgewählten DAP- Blätter unter jenem der Durchschnittslöhne der grundsätzlich in Frage kommenden Stellenprofile.</w:t>
      </w:r>
    </w:p>
    <w:p>
      <w:r>
        <w:rPr>
          <w:b/>
        </w:rPr>
        <w:t>E. 7.6</w:t>
      </w:r>
    </w:p>
    <w:p>
      <w:r>
        <w:t>Insofern die Beschwerdeführerin auf die ungenügende statistische Aussagekraft von lediglich fünf Stellenprofilen hinweist, ist ihr entgegenzuhalten, dass die DAP gerade keine solche Aussagekraft beansprucht. Vielmehr soll mit der DAP der Forderung der Rechtsprechung, die beiden Vergleichseinkommen seien so konkret wie möglich zu bestimmen, Rechnung getragen werden (vgl. E. 7.1 hiervor).</w:t>
      </w:r>
    </w:p>
    <w:p>
      <w:r>
        <w:rPr>
          <w:b/>
        </w:rPr>
        <w:t>E. 7.7</w:t>
      </w:r>
    </w:p>
    <w:p>
      <w:r>
        <w:t>Für die Bestimmung des der Invaliditätsbemessung zugrunde zu legenden Invalideneinkommens ist das Erwerbseinkommen, das die versicherte Person nach Invaliditätseintritt auf dem für sie in Betracht kommenden ausgeglichenen Arbeitsmarkt erzielen könnte, massgeblich. Auf die Verfügbarkeit der zumutbaren Stellen auf dem konkreten Arbeitsmarkt kommt es nicht an (vgl. auch Urteil 8C_237/2011 vom 19. August 2011 E. 2.3). Somit ist nicht erheblich, ob die durch die DAP nachgewiesenen Stellen besetzt und damit auf dem tatsächlichen Arbeitsmarkt nicht erhältlich sind.</w:t>
      </w:r>
    </w:p>
    <w:p>
      <w:r>
        <w:rPr>
          <w:b/>
        </w:rPr>
        <w:t>E. 7.8</w:t>
      </w:r>
    </w:p>
    <w:p>
      <w:r>
        <w:t>Die Beschwerdeführerin erblickt im Abstellen auf die DAP zufolge fehlender Veröffentlichung der gesamten Sammlung eine Gehörsverletzung und eine Verletzung von Treu und Glauben. In BGE 129 V 472 E. 4.2.2 wurde hiezu angeführt, dass das Recht auf Akteneinsicht und Aktenzugang auf jene Akten beschränkt ist, die Grundlage einer Entscheidung bilden. Es könne daraus keine Pflicht der BGE 139 V 592 S. 599 Behörde zur umfassenden Veröffentlichung interner Dokumentationen abgeleitet werden. Um die Repräsentativität im Einzelfall zu gewährleisten, genügt nach der Rechtsprechung der Nachweis von fünf zumutbaren Arbeitsplätzen. Die entsprechenden DAP-Blätter müssen aufgelegt werden, sodass in diesem Rahmen das rechtliche Gehör gewahrt ist. Um die Repräsentativität der im Einzelfall ausgewählten DAP-Profile und der daraus abgeleiteten Lohnangaben überprüfen zu können, hat der Unfallversicherer zusätzlich Angaben zu machen über die Gesamtzahl der aufgrund der gegebenen Behinderung in Frage kommenden dokumentierten Arbeitsplätze, über den Höchst- und den Tiefstlohn sowie über den Durchschnittslohn der dem jeweils verwendeten Behinderungsprofil entsprechenden Gruppe (sog. "Durchschnitt der Durchschnittslöhne", vgl. DETTWILER, a.a.O., S. 11). Bezüglich der Gesamtheit aller den Abfragekriterien entsprechenden Arbeitsplatz-Profile besteht allerdings kein Einsichtsrecht. Da weder die versicherte Person noch die Gerichte auf die DAP- Datenbank Zugriff haben, wird in der jüngeren Literatur als zweifelhaft erachtet, ob damit im Gerichtsverfahren unter dem Gesichtspunkt der Waffengleichheit ein faires Verfahren im Sinne von Art. 6 EMRK möglich ist (RUMO-JUNGO/HOLZER, a.a.O., S. 136 mit Hinweis auf das Urteil des EGMR Yvon gegen Frankreich vom 24. April 2003, 44962/09, betreffend den einer Verfahrenspartei vorbehaltenen Zugriff auf das Grundbuch; vgl. auch DEECKE/HÜGEL, Bei der Suva "DAP"en Sie in die Falle!, HAVE 2012 S. 24 ff.). Indessen ist nicht erkennbar, welchen Vorteil die Versicherten aus der Kenntnis sämtlicher dokumentierter Arbeitsplätze gegenüber der geltenden Rechtslage hätten, denn das Auswahlermessen kann bereits anhand der Gesamtzahl sowie des Höchst-, Tiefst- und Durchschnittslohns der aufgrund der gegebenen Behinderung in Frage kommenden DAP-Blätter ausreichend überprüft werden. Insbesondere sind die versicherte Person und die Rechtsmittelinstanz in der Lage zu beurteilen, ob die SUVA bei der Auswahl den persönlichen und beruflichen Merkmalen der Person (vgl. E. 7.3) und einem allfälligen branchenunüblich tiefen Validenlohn (vgl. E. 7.5) angemessen Rechnung getragen hat. Die Frage des rechtlichen Gehörs braucht aber nicht abschliessend beantwortet zu werden, da sich vorliegend gestützt auf die LSE ohnehin kein höherer Invaliditätsgrad als gestützt auf die DAP ergibt (nicht publ.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